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ind w:left="142" w:hanging="0"/>
        <w:jc w:val="center"/>
        <w:rPr>
          <w:rFonts w:ascii="Tinos" w:hAnsi="Tinos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right"/>
        <w:rPr>
          <w:rFonts w:ascii="Tinos" w:hAnsi="Tinos"/>
        </w:rPr>
      </w:pPr>
      <w:r>
        <w:rPr>
          <w:rFonts w:cs="Tinos" w:ascii="Tinos" w:hAnsi="Tinos"/>
          <w:sz w:val="28"/>
          <w:szCs w:val="28"/>
          <w:lang w:eastAsia="ru-RU"/>
        </w:rPr>
        <w:t>П</w:t>
      </w:r>
      <w:r>
        <w:rPr>
          <w:rFonts w:cs="Tinos" w:ascii="Tinos" w:hAnsi="Tinos"/>
          <w:sz w:val="28"/>
          <w:lang w:eastAsia="ru-RU"/>
        </w:rPr>
        <w:t xml:space="preserve">риложение  1 </w:t>
      </w:r>
    </w:p>
    <w:p>
      <w:pPr>
        <w:pStyle w:val="Normal"/>
        <w:shd w:fill="FFFFFF"/>
        <w:tabs>
          <w:tab w:val="clear" w:pos="708"/>
          <w:tab w:val="right" w:pos="9348" w:leader="none"/>
        </w:tabs>
        <w:spacing w:lineRule="auto" w:line="240" w:before="0" w:after="0"/>
        <w:ind w:left="556" w:right="0" w:hanging="376"/>
        <w:jc w:val="right"/>
        <w:rPr>
          <w:rFonts w:ascii="Tinos" w:hAnsi="Tinos"/>
        </w:rPr>
      </w:pPr>
      <w:r>
        <w:rPr>
          <w:rFonts w:cs="Tinos" w:ascii="Tinos" w:hAnsi="Tinos"/>
          <w:sz w:val="28"/>
          <w:lang w:eastAsia="ru-RU"/>
        </w:rPr>
        <w:tab/>
        <w:t xml:space="preserve">                                                                                                                                «УТВЕРЖДЕНО»</w:t>
      </w:r>
    </w:p>
    <w:p>
      <w:pPr>
        <w:pStyle w:val="Normal"/>
        <w:shd w:fill="FFFFFF"/>
        <w:tabs>
          <w:tab w:val="clear" w:pos="708"/>
          <w:tab w:val="right" w:pos="9348" w:leader="none"/>
        </w:tabs>
        <w:spacing w:lineRule="exact" w:line="269" w:before="0" w:after="0"/>
        <w:ind w:left="370" w:right="0" w:hanging="376"/>
        <w:jc w:val="right"/>
        <w:rPr>
          <w:rFonts w:ascii="Tinos" w:hAnsi="Tinos"/>
        </w:rPr>
      </w:pPr>
      <w:r>
        <w:rPr>
          <w:rFonts w:cs="Tinos" w:ascii="Tinos" w:hAnsi="Tinos"/>
          <w:color w:val="000000"/>
          <w:spacing w:val="-15"/>
          <w:w w:val="109"/>
          <w:sz w:val="28"/>
          <w:lang w:eastAsia="ru-RU"/>
        </w:rPr>
        <w:tab/>
        <w:t xml:space="preserve">                                                                                                           приказом директора</w:t>
      </w:r>
    </w:p>
    <w:p>
      <w:pPr>
        <w:pStyle w:val="Normal"/>
        <w:shd w:fill="FFFFFF"/>
        <w:tabs>
          <w:tab w:val="clear" w:pos="708"/>
          <w:tab w:val="right" w:pos="9348" w:leader="none"/>
        </w:tabs>
        <w:spacing w:lineRule="exact" w:line="269" w:before="0" w:after="0"/>
        <w:ind w:left="370" w:right="0" w:hanging="376"/>
        <w:jc w:val="right"/>
        <w:rPr>
          <w:rFonts w:ascii="Tinos" w:hAnsi="Tinos"/>
        </w:rPr>
      </w:pPr>
      <w:r>
        <w:rPr>
          <w:rFonts w:cs="Tinos" w:ascii="Tinos" w:hAnsi="Tinos"/>
          <w:color w:val="000000"/>
          <w:spacing w:val="-15"/>
          <w:w w:val="109"/>
          <w:sz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cs="Tinos" w:ascii="Tinos" w:hAnsi="Tinos"/>
          <w:color w:val="000000"/>
          <w:spacing w:val="-15"/>
          <w:w w:val="109"/>
          <w:sz w:val="28"/>
          <w:lang w:eastAsia="ru-RU"/>
        </w:rPr>
        <w:t>ГУ ТО СРЦН №5</w:t>
      </w:r>
    </w:p>
    <w:p>
      <w:pPr>
        <w:pStyle w:val="Normal"/>
        <w:shd w:fill="FFFFFF"/>
        <w:tabs>
          <w:tab w:val="clear" w:pos="708"/>
          <w:tab w:val="right" w:pos="9348" w:leader="none"/>
        </w:tabs>
        <w:spacing w:lineRule="exact" w:line="269" w:before="0" w:after="0"/>
        <w:ind w:left="370" w:right="0" w:hanging="376"/>
        <w:jc w:val="right"/>
        <w:rPr>
          <w:rFonts w:ascii="Tinos" w:hAnsi="Tinos"/>
        </w:rPr>
      </w:pPr>
      <w:r>
        <w:rPr>
          <w:rFonts w:cs="Tinos" w:ascii="Tinos" w:hAnsi="Tinos"/>
          <w:color w:val="000000"/>
          <w:spacing w:val="-15"/>
          <w:w w:val="109"/>
          <w:sz w:val="28"/>
          <w:lang w:eastAsia="ru-RU"/>
        </w:rPr>
        <w:t xml:space="preserve">                                                                                                         </w:t>
      </w:r>
      <w:r>
        <w:rPr>
          <w:rFonts w:cs="Tinos" w:ascii="Tinos" w:hAnsi="Tinos"/>
          <w:color w:val="000000"/>
          <w:spacing w:val="-15"/>
          <w:w w:val="109"/>
          <w:sz w:val="28"/>
          <w:lang w:eastAsia="ru-RU"/>
        </w:rPr>
        <w:t>от 25.08.2023 №88-АХД</w:t>
      </w:r>
    </w:p>
    <w:p>
      <w:pPr>
        <w:pStyle w:val="Normal"/>
        <w:shd w:fill="FFFFFF"/>
        <w:tabs>
          <w:tab w:val="clear" w:pos="708"/>
          <w:tab w:val="right" w:pos="9348" w:leader="none"/>
        </w:tabs>
        <w:spacing w:lineRule="auto" w:line="240" w:before="0" w:after="0"/>
        <w:ind w:left="709" w:right="0" w:hanging="0"/>
        <w:jc w:val="right"/>
        <w:rPr>
          <w:rFonts w:ascii="Tinos" w:hAnsi="Tinos"/>
        </w:rPr>
      </w:pPr>
      <w:r>
        <w:rPr>
          <w:rFonts w:cs="Tinos" w:ascii="Tinos" w:hAnsi="Tinos"/>
          <w:color w:val="000000"/>
          <w:spacing w:val="-15"/>
          <w:w w:val="109"/>
          <w:sz w:val="28"/>
          <w:lang w:eastAsia="ru-RU"/>
        </w:rPr>
        <w:t xml:space="preserve"> </w:t>
      </w:r>
      <w:r>
        <w:rPr>
          <w:rFonts w:cs="Tinos" w:ascii="Tinos" w:hAnsi="Tinos"/>
          <w:color w:val="000000"/>
          <w:sz w:val="28"/>
          <w:lang w:eastAsia="ru-RU"/>
        </w:rPr>
        <w:tab/>
      </w:r>
    </w:p>
    <w:p>
      <w:pPr>
        <w:pStyle w:val="Normal"/>
        <w:shd w:fill="FFFFFF"/>
        <w:jc w:val="center"/>
        <w:rPr>
          <w:rFonts w:ascii="Tinos" w:hAnsi="Tinos"/>
          <w:b/>
          <w:b/>
          <w:color w:val="000000"/>
          <w:spacing w:val="-22"/>
          <w:sz w:val="28"/>
        </w:rPr>
      </w:pPr>
      <w:r>
        <w:rPr>
          <w:rFonts w:ascii="Tinos" w:hAnsi="Tinos"/>
          <w:b/>
          <w:color w:val="000000"/>
          <w:spacing w:val="-22"/>
          <w:sz w:val="28"/>
        </w:rPr>
      </w:r>
    </w:p>
    <w:p>
      <w:pPr>
        <w:pStyle w:val="Normal"/>
        <w:shd w:fill="FFFFFF"/>
        <w:jc w:val="center"/>
        <w:rPr>
          <w:rFonts w:ascii="Tinos" w:hAnsi="Tinos"/>
        </w:rPr>
      </w:pPr>
      <w:r>
        <w:rPr>
          <w:rFonts w:ascii="Tinos" w:hAnsi="Tinos"/>
          <w:b/>
          <w:color w:val="000000"/>
          <w:sz w:val="28"/>
        </w:rPr>
        <w:t>ПОЛОЖЕНИЕ</w:t>
      </w:r>
    </w:p>
    <w:p>
      <w:pPr>
        <w:pStyle w:val="Style24"/>
        <w:ind w:left="0" w:right="0" w:hanging="0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/>
          <w:sz w:val="28"/>
        </w:rPr>
        <w:t>о комиссии по охране труда</w:t>
      </w:r>
    </w:p>
    <w:p>
      <w:pPr>
        <w:pStyle w:val="Normal"/>
        <w:ind w:left="142" w:right="0" w:hanging="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государственного учреждения Тульской области</w:t>
      </w:r>
    </w:p>
    <w:p>
      <w:pPr>
        <w:pStyle w:val="Normal"/>
        <w:ind w:left="142" w:right="0" w:hanging="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«</w:t>
      </w:r>
      <w:r>
        <w:rPr>
          <w:rFonts w:eastAsia="Times New Roman" w:cs="Times New Roman" w:ascii="Tinos" w:hAnsi="Tinos"/>
          <w:b/>
          <w:color w:val="auto"/>
          <w:kern w:val="0"/>
          <w:sz w:val="28"/>
          <w:szCs w:val="20"/>
          <w:lang w:val="ru-RU" w:eastAsia="ru-RU" w:bidi="ar-SA"/>
        </w:rPr>
        <w:t>Социально-реабилитационный центр для несовершеннолетних №5</w:t>
      </w:r>
      <w:r>
        <w:rPr>
          <w:rFonts w:ascii="Tinos" w:hAnsi="Tinos"/>
          <w:b/>
          <w:sz w:val="28"/>
        </w:rPr>
        <w:t>»</w:t>
      </w:r>
    </w:p>
    <w:p>
      <w:pPr>
        <w:pStyle w:val="Style24"/>
        <w:ind w:left="0" w:right="0" w:hanging="0"/>
        <w:jc w:val="center"/>
        <w:rPr>
          <w:rFonts w:ascii="Tinos" w:hAnsi="Tinos" w:eastAsia="Times New Roman" w:cs="Times New Roman"/>
          <w:b/>
          <w:b/>
          <w:sz w:val="28"/>
        </w:rPr>
      </w:pPr>
      <w:r>
        <w:rPr>
          <w:rFonts w:eastAsia="Times New Roman" w:cs="Times New Roman" w:ascii="Tinos" w:hAnsi="Tinos"/>
          <w:b/>
          <w:sz w:val="28"/>
        </w:rPr>
      </w:r>
    </w:p>
    <w:p>
      <w:pPr>
        <w:pStyle w:val="Normal"/>
        <w:tabs>
          <w:tab w:val="clear" w:pos="708"/>
          <w:tab w:val="left" w:pos="9540" w:leader="none"/>
        </w:tabs>
        <w:ind w:left="720" w:right="0" w:hanging="36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Общие положения</w:t>
      </w:r>
    </w:p>
    <w:p>
      <w:pPr>
        <w:pStyle w:val="Normal"/>
        <w:tabs>
          <w:tab w:val="clear" w:pos="708"/>
          <w:tab w:val="left" w:pos="9540" w:leader="none"/>
        </w:tabs>
        <w:ind w:left="360" w:right="0" w:hanging="0"/>
        <w:rPr>
          <w:rFonts w:ascii="Tinos" w:hAnsi="Tinos"/>
          <w:b/>
          <w:b/>
          <w:sz w:val="28"/>
        </w:rPr>
      </w:pPr>
      <w:r>
        <w:rPr>
          <w:rFonts w:ascii="Tinos" w:hAnsi="Tinos"/>
          <w:b/>
          <w:sz w:val="28"/>
        </w:rPr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Положение разработано в соответствии со статьей 218 «Комитеты по охране труда» трудового кодекса Российской Федерации на основе типового положения о комитете (комиссии) по охране труда», утвержденным приказом Министерства труда и социальной защиты  Российской Федерации от 24.06.2014г. №412н.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Комиссия по охране труда государственного учреждения Тульской области «</w:t>
      </w:r>
      <w:r>
        <w:rPr>
          <w:rFonts w:eastAsia="Times New Roman" w:cs="Times New Roman" w:ascii="Tinos" w:hAnsi="Tinos"/>
          <w:color w:val="auto"/>
          <w:kern w:val="0"/>
          <w:sz w:val="28"/>
          <w:szCs w:val="20"/>
          <w:lang w:val="ru-RU" w:eastAsia="ru-RU" w:bidi="ar-SA"/>
        </w:rPr>
        <w:t>Социально-реабилитационный центр для несовершеннолетних №5</w:t>
      </w:r>
      <w:r>
        <w:rPr>
          <w:rFonts w:ascii="Tinos" w:hAnsi="Tinos"/>
          <w:sz w:val="28"/>
        </w:rPr>
        <w:t xml:space="preserve">» (далее - Центр) создается по инициативе директора или председателя профсоюзной организации Центра на паритетной основе (каждая сторона имеет один голос вне зависимости от общего числа представителей стороны) из представителей администрации и профсоюза Центра. 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Комиссия по охране труда осуществляет свою деятельность в целях организации сотрудничества и регулирования отношений работодателя  и работников в области охраны труда организации.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Численность комиссии определяется в зависимости от числа работников учреждения, специфики работы, по взаимной договоренности сторон, представляющих интересы работодателя и работников. 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Выдвижение в комиссию представителей работников Центра осуществляется на основании решения председателя профсоюзной организации Центра; представителей администрации Центра – приказом директора.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Состав комиссии утверждается приказом директора Центра.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Комиссия избирает из своего состава председателя, заместителей от каждой стороны и секретаря. Одним из заместителей является представитель профсоюзной организации Центра, секретарем – специалист по охране труда Центра.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Комиссия осуществляет свою деятельность в соответствии с разработанными ею регламентом и планом работы.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Члены комиссии информируют не реже одного раза в год собрание работников Центра о проделанной ими в Комиссии работе. Председатель профсоюзной организации Центра вправе отзывать из Комиссии своих представителей и выдвигать в его состав новых представителей. Директор вправе своим приказом отзывать своих представителей из Комиссии и назначать вместо них новых представителей.</w:t>
      </w:r>
    </w:p>
    <w:p>
      <w:pPr>
        <w:pStyle w:val="Normal"/>
        <w:numPr>
          <w:ilvl w:val="1"/>
          <w:numId w:val="2"/>
        </w:numPr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Обеспечение деятельности Комиссии, его членов (освобождение от основной работы на время исполнения обязанностей, прохождения обучения и т. п.) устанавливается коллективным договором, локальным нормативным правовым актом организации.</w:t>
      </w:r>
    </w:p>
    <w:p>
      <w:pPr>
        <w:pStyle w:val="Normal"/>
        <w:ind w:left="851" w:right="0" w:hanging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tabs>
          <w:tab w:val="clear" w:pos="708"/>
          <w:tab w:val="left" w:pos="9540" w:leader="none"/>
        </w:tabs>
        <w:ind w:left="720" w:right="0" w:hanging="36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Задачи Комиссии</w:t>
      </w:r>
    </w:p>
    <w:p>
      <w:pPr>
        <w:pStyle w:val="Normal"/>
        <w:tabs>
          <w:tab w:val="clear" w:pos="708"/>
          <w:tab w:val="left" w:pos="9540" w:leader="none"/>
        </w:tabs>
        <w:ind w:left="720" w:right="0" w:hanging="0"/>
        <w:rPr>
          <w:rFonts w:ascii="Tinos" w:hAnsi="Tinos"/>
          <w:b/>
          <w:b/>
          <w:sz w:val="28"/>
        </w:rPr>
      </w:pPr>
      <w:r>
        <w:rPr>
          <w:rFonts w:ascii="Tinos" w:hAnsi="Tinos"/>
          <w:b/>
          <w:sz w:val="28"/>
        </w:rPr>
      </w:r>
    </w:p>
    <w:p>
      <w:pPr>
        <w:pStyle w:val="Normal"/>
        <w:tabs>
          <w:tab w:val="clear" w:pos="708"/>
          <w:tab w:val="left" w:pos="1418" w:leader="none"/>
          <w:tab w:val="left" w:pos="9355" w:leader="none"/>
        </w:tabs>
        <w:ind w:left="851" w:right="0" w:hanging="0"/>
        <w:jc w:val="both"/>
        <w:rPr>
          <w:rFonts w:ascii="Tinos" w:hAnsi="Tinos"/>
        </w:rPr>
      </w:pPr>
      <w:r>
        <w:rPr>
          <w:rFonts w:ascii="Tinos" w:hAnsi="Tinos"/>
          <w:sz w:val="28"/>
        </w:rPr>
        <w:t>На комиссию возлагаются следующие основные задачи: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  <w:tab w:val="left" w:pos="1418" w:leader="none"/>
          <w:tab w:val="left" w:pos="9355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Разработка на основе предложений членов Комиссии программы совместных действий администрации Центра, профессионального союза и иных уполномоченных работниками органов по обеспечению требований охраны труда, предупреждению производственного травматизма, профессиональных заболеваний.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18" w:leader="none"/>
          <w:tab w:val="left" w:pos="9355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Организация проведения проверок состояния условий и охраны труда на рабочих местах, подготовка соответствующих предложений администрации Центра по решению проблем охраны труда на основе анализа состояния условий и охраны труда, производственного травматизма и профессиональной заболеваемости.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18" w:leader="none"/>
          <w:tab w:val="left" w:pos="9355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Информирование работников Центра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>
      <w:pPr>
        <w:pStyle w:val="Normal"/>
        <w:tabs>
          <w:tab w:val="clear" w:pos="708"/>
          <w:tab w:val="left" w:pos="9540" w:leader="none"/>
        </w:tabs>
        <w:ind w:left="900" w:right="0" w:hanging="540"/>
        <w:jc w:val="right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tabs>
          <w:tab w:val="clear" w:pos="708"/>
          <w:tab w:val="left" w:pos="9540" w:leader="none"/>
        </w:tabs>
        <w:ind w:left="720" w:right="0" w:hanging="36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Функции Комиссии</w:t>
      </w:r>
    </w:p>
    <w:p>
      <w:pPr>
        <w:pStyle w:val="Normal"/>
        <w:tabs>
          <w:tab w:val="clear" w:pos="708"/>
          <w:tab w:val="left" w:pos="9540" w:leader="none"/>
        </w:tabs>
        <w:ind w:left="720" w:right="0" w:hanging="0"/>
        <w:rPr>
          <w:rFonts w:ascii="Tinos" w:hAnsi="Tinos"/>
          <w:b/>
          <w:b/>
          <w:sz w:val="28"/>
        </w:rPr>
      </w:pPr>
      <w:r>
        <w:rPr>
          <w:rFonts w:ascii="Tinos" w:hAnsi="Tinos"/>
          <w:b/>
          <w:sz w:val="28"/>
        </w:rPr>
      </w:r>
    </w:p>
    <w:p>
      <w:pPr>
        <w:pStyle w:val="Normal"/>
        <w:tabs>
          <w:tab w:val="clear" w:pos="708"/>
          <w:tab w:val="left" w:pos="9540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Для выполнения поставленных задач на комиссию возлагаются следующие функции: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Рассмотрение предложений администрации Центра, работников, профессионального союза и иных уполномоченных работниками представительных органов для выработки рекомендаций, направленных на улучшение условий и охраны труда работников.  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Оказание содействия администрации Центра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Участие в проведении обследований состояния условий и охраны труда в Центре, рассмотрении их результатов и выработке рекомендаций администрации Центра по устранению выявленных нарушений.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Информирование работников Центра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Доведение до сведения работников Центра результатов специальной оценки по условиям труда рабочих мест и сертификации работ по охране труда.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Информирование работников Центра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Содействие в своевременном прохождении диспансеризации сотрудниками учреждения.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Участие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Подготовка и представление администрации Центра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>
      <w:pPr>
        <w:pStyle w:val="Normal"/>
        <w:numPr>
          <w:ilvl w:val="1"/>
          <w:numId w:val="4"/>
        </w:numPr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 xml:space="preserve"> </w:t>
      </w:r>
      <w:r>
        <w:rPr>
          <w:rFonts w:ascii="Tinos" w:hAnsi="Tinos"/>
          <w:sz w:val="28"/>
        </w:rPr>
        <w:t>Рассмотрение проектов локальных нормативных правовых актов по охране труда, и подготовка предложений по ним администрации Центра, председателю профсоюзной организации Центра или иному уполномоченному работниками представительному органу.</w:t>
      </w:r>
    </w:p>
    <w:p>
      <w:pPr>
        <w:pStyle w:val="Normal"/>
        <w:tabs>
          <w:tab w:val="clear" w:pos="708"/>
          <w:tab w:val="left" w:pos="9540" w:leader="none"/>
        </w:tabs>
        <w:ind w:left="360" w:right="0" w:hanging="0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tabs>
          <w:tab w:val="clear" w:pos="708"/>
          <w:tab w:val="left" w:pos="9540" w:leader="none"/>
        </w:tabs>
        <w:ind w:left="720" w:right="0" w:hanging="360"/>
        <w:jc w:val="center"/>
        <w:rPr>
          <w:rFonts w:ascii="Tinos" w:hAnsi="Tinos"/>
        </w:rPr>
      </w:pPr>
      <w:r>
        <w:rPr>
          <w:rFonts w:ascii="Tinos" w:hAnsi="Tinos"/>
          <w:b/>
          <w:sz w:val="28"/>
        </w:rPr>
        <w:t>Права комиссии</w:t>
      </w:r>
    </w:p>
    <w:p>
      <w:pPr>
        <w:pStyle w:val="Normal"/>
        <w:tabs>
          <w:tab w:val="clear" w:pos="708"/>
          <w:tab w:val="left" w:pos="9540" w:leader="none"/>
        </w:tabs>
        <w:ind w:left="360" w:right="0" w:hanging="0"/>
        <w:jc w:val="both"/>
        <w:rPr>
          <w:rFonts w:ascii="Tinos" w:hAnsi="Tinos"/>
          <w:b/>
          <w:b/>
          <w:sz w:val="28"/>
        </w:rPr>
      </w:pPr>
      <w:r>
        <w:rPr>
          <w:rFonts w:ascii="Tinos" w:hAnsi="Tinos"/>
          <w:b/>
          <w:sz w:val="28"/>
        </w:rPr>
      </w:r>
    </w:p>
    <w:p>
      <w:pPr>
        <w:pStyle w:val="Normal"/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Для осуществления возложенных функций Комиссии предоставляются следующие права: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Заслушивать на заседаниях Комиссии сообщения директора Центра (его представителей),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Заслушивать на заседаниях Комиссии руководителей и других работников Центра, допустивших грубые нарушения требований охраны труда, повлекших за собой тяжелые последствия, и вносить в администрацию Центра предложения о привлечении их к ответственности в соответствии с законодательством РФ.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Участвовать в подготовке предложений к разделу коллективного договора по вопросам, находящимся в компетенции Комиссии.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Вносить в администрацию предложения о поощрении работников Центра за активное участие в работе по созданию условий труда, отвечающих требованиям безопасности и гигиены.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1418" w:leader="none"/>
        </w:tabs>
        <w:ind w:left="0" w:right="0" w:firstLine="851"/>
        <w:jc w:val="both"/>
        <w:rPr>
          <w:rFonts w:ascii="Tinos" w:hAnsi="Tinos"/>
        </w:rPr>
      </w:pPr>
      <w:r>
        <w:rPr>
          <w:rFonts w:ascii="Tinos" w:hAnsi="Tinos"/>
          <w:sz w:val="28"/>
        </w:rPr>
        <w:t>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условиях труда, компенсаций.</w:t>
      </w:r>
    </w:p>
    <w:p>
      <w:pPr>
        <w:pStyle w:val="Normal"/>
        <w:tabs>
          <w:tab w:val="clear" w:pos="708"/>
          <w:tab w:val="left" w:pos="851" w:leader="none"/>
          <w:tab w:val="left" w:pos="1418" w:leader="none"/>
        </w:tabs>
        <w:ind w:left="0" w:right="0" w:firstLine="851"/>
        <w:jc w:val="both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tabs>
          <w:tab w:val="clear" w:pos="708"/>
          <w:tab w:val="left" w:pos="851" w:leader="none"/>
          <w:tab w:val="left" w:pos="1418" w:leader="none"/>
        </w:tabs>
        <w:ind w:left="0" w:right="0" w:firstLine="851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tabs>
          <w:tab w:val="clear" w:pos="708"/>
          <w:tab w:val="left" w:pos="851" w:leader="none"/>
          <w:tab w:val="left" w:pos="1418" w:leader="none"/>
        </w:tabs>
        <w:ind w:left="0" w:right="0" w:firstLine="851"/>
        <w:rPr>
          <w:rFonts w:ascii="Tinos" w:hAnsi="Tinos"/>
          <w:sz w:val="28"/>
        </w:rPr>
      </w:pPr>
      <w:r>
        <w:rPr>
          <w:rFonts w:ascii="Tinos" w:hAnsi="Tinos"/>
          <w:sz w:val="28"/>
        </w:rPr>
      </w:r>
    </w:p>
    <w:p>
      <w:pPr>
        <w:pStyle w:val="Normal"/>
        <w:tabs>
          <w:tab w:val="clear" w:pos="708"/>
          <w:tab w:val="left" w:pos="851" w:leader="none"/>
          <w:tab w:val="left" w:pos="1418" w:leader="none"/>
        </w:tabs>
        <w:ind w:left="0" w:right="0" w:firstLine="851"/>
        <w:rPr>
          <w:rFonts w:ascii="Tinos" w:hAnsi="Tinos"/>
        </w:rPr>
      </w:pPr>
      <w:r>
        <w:rPr>
          <w:rFonts w:ascii="Tinos" w:hAnsi="Tinos"/>
          <w:sz w:val="28"/>
        </w:rPr>
        <w:t xml:space="preserve">Специалист  по охране труда    ________________ </w:t>
      </w:r>
      <w:r>
        <w:rPr>
          <w:rFonts w:eastAsia="Times New Roman" w:cs="Times New Roman" w:ascii="Tinos" w:hAnsi="Tinos"/>
          <w:color w:val="auto"/>
          <w:kern w:val="0"/>
          <w:sz w:val="28"/>
          <w:szCs w:val="20"/>
          <w:lang w:val="ru-RU" w:eastAsia="ru-RU" w:bidi="ar-SA"/>
        </w:rPr>
        <w:t>Мельник В.А.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01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1001c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>
    <w:name w:val="Интернет-ссылка"/>
    <w:uiPriority w:val="99"/>
    <w:unhideWhenUsed/>
    <w:rsid w:val="001001c0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01c3d"/>
    <w:rPr>
      <w:rFonts w:ascii="Segoe UI" w:hAnsi="Segoe UI" w:eastAsia="Times New Roman" w:cs="Segoe UI"/>
      <w:sz w:val="18"/>
      <w:szCs w:val="18"/>
      <w:lang w:eastAsia="ru-RU"/>
    </w:rPr>
  </w:style>
  <w:style w:type="character" w:styleId="3">
    <w:name w:val="Основной текст 3 Знак"/>
    <w:qFormat/>
    <w:rPr>
      <w:sz w:val="16"/>
    </w:rPr>
  </w:style>
  <w:style w:type="character" w:styleId="Style17">
    <w:name w:val="Основной шрифт абзаца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0">
    <w:name w:val="WW8Num33z0"/>
    <w:qFormat/>
    <w:rPr/>
  </w:style>
  <w:style w:type="character" w:styleId="WW8Num32z0">
    <w:name w:val="WW8Num32z0"/>
    <w:qFormat/>
    <w:rPr>
      <w:sz w:val="28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0">
    <w:name w:val="WW8Num30z0"/>
    <w:qFormat/>
    <w:rPr>
      <w:rFonts w:ascii="Times New Roman" w:hAnsi="Times New Roman" w:eastAsia="Times New Roman"/>
    </w:rPr>
  </w:style>
  <w:style w:type="character" w:styleId="WW8Num29z0">
    <w:name w:val="WW8Num29z0"/>
    <w:qFormat/>
    <w:rPr/>
  </w:style>
  <w:style w:type="character" w:styleId="WW8Num28z0">
    <w:name w:val="WW8Num28z0"/>
    <w:qFormat/>
    <w:rPr>
      <w:rFonts w:ascii="Times New Roman" w:hAnsi="Times New Roman" w:eastAsia="Times New Roman"/>
    </w:rPr>
  </w:style>
  <w:style w:type="character" w:styleId="WW8Num27z0">
    <w:name w:val="WW8Num27z0"/>
    <w:qFormat/>
    <w:rPr/>
  </w:style>
  <w:style w:type="character" w:styleId="WW8Num26z0">
    <w:name w:val="WW8Num26z0"/>
    <w:qFormat/>
    <w:rPr>
      <w:sz w:val="28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sz w:val="28"/>
    </w:rPr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/>
  </w:style>
  <w:style w:type="character" w:styleId="WW8Num13z0">
    <w:name w:val="WW8Num13z0"/>
    <w:qFormat/>
    <w:rPr>
      <w:rFonts w:ascii="Times New Roman" w:hAnsi="Times New Roman" w:eastAsia="Times New Roman"/>
    </w:rPr>
  </w:style>
  <w:style w:type="character" w:styleId="WW8Num12z0">
    <w:name w:val="WW8Num12z0"/>
    <w:qFormat/>
    <w:rPr>
      <w:rFonts w:ascii="Times New Roman" w:hAnsi="Times New Roman" w:eastAsia="Times New Roman"/>
    </w:rPr>
  </w:style>
  <w:style w:type="character" w:styleId="WW8Num11z0">
    <w:name w:val="WW8Num11z0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w w:val="93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4"/>
    <w:rsid w:val="001001c0"/>
    <w:pPr>
      <w:jc w:val="center"/>
    </w:pPr>
    <w:rPr>
      <w:b/>
      <w:bCs/>
      <w:sz w:val="28"/>
      <w:szCs w:val="28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1001c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01c3d"/>
    <w:pPr/>
    <w:rPr>
      <w:rFonts w:ascii="Segoe UI" w:hAnsi="Segoe UI" w:cs="Segoe UI"/>
      <w:sz w:val="18"/>
      <w:szCs w:val="18"/>
    </w:rPr>
  </w:style>
  <w:style w:type="paragraph" w:styleId="Style23">
    <w:name w:val="Текст выноски"/>
    <w:basedOn w:val="Normal"/>
    <w:qFormat/>
    <w:pPr>
      <w:widowControl/>
      <w:bidi w:val="0"/>
      <w:jc w:val="left"/>
    </w:pPr>
    <w:rPr>
      <w:rFonts w:ascii="Segoe UI" w:hAnsi="Segoe UI" w:eastAsia="Segoe UI"/>
      <w:color w:val="auto"/>
      <w:sz w:val="18"/>
      <w:lang w:val="ru-RU" w:eastAsia="ar-SA"/>
    </w:rPr>
  </w:style>
  <w:style w:type="paragraph" w:styleId="31">
    <w:name w:val="Основной текст 3"/>
    <w:basedOn w:val="Normal"/>
    <w:qFormat/>
    <w:pPr>
      <w:widowControl/>
      <w:bidi w:val="0"/>
      <w:spacing w:before="0" w:after="120"/>
      <w:jc w:val="left"/>
    </w:pPr>
    <w:rPr>
      <w:rFonts w:ascii="Times New Roman" w:hAnsi="Times New Roman" w:eastAsia="Times New Roman"/>
      <w:color w:val="auto"/>
      <w:sz w:val="16"/>
      <w:lang w:val="ru-RU" w:eastAsia="ar-SA"/>
    </w:rPr>
  </w:style>
  <w:style w:type="paragraph" w:styleId="Style24">
    <w:name w:val="Обычный отступ"/>
    <w:basedOn w:val="Normal"/>
    <w:qFormat/>
    <w:pPr>
      <w:widowControl/>
      <w:bidi w:val="0"/>
      <w:ind w:left="720" w:hanging="0"/>
      <w:jc w:val="left"/>
    </w:pPr>
    <w:rPr>
      <w:rFonts w:ascii="Calibri" w:hAnsi="Calibri" w:eastAsia="Calibri"/>
      <w:color w:val="auto"/>
      <w:sz w:val="24"/>
      <w:lang w:val="ru-RU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LibreOffice/6.4.7.2$Linux_X86_64 LibreOffice_project/40$Build-2</Application>
  <Pages>6</Pages>
  <Words>1097</Words>
  <Characters>8047</Characters>
  <CharactersWithSpaces>9617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2020-01-31T11:40:00Z</dcterms:created>
  <dc:creator>Алексей Николаевич</dc:creator>
  <dc:description/>
  <dc:language>ru-RU</dc:language>
  <cp:lastModifiedBy/>
  <cp:lastPrinted>2021-04-22T15:20:24Z</cp:lastPrinted>
  <dcterms:modified xsi:type="dcterms:W3CDTF">2024-08-28T09:36:23Z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