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00"/>
        <w:jc w:val="center"/>
        <w:rPr>
          <w:rFonts w:ascii="Tinos" w:hAnsi="Tinos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92252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Indent2"/>
        <w:ind w:hanging="0"/>
        <w:rPr/>
      </w:pPr>
      <w:r>
        <w:rPr>
          <w:i/>
          <w:sz w:val="36"/>
          <w:u w:val="single"/>
        </w:rPr>
        <w:t>ПРОГРАММА</w:t>
      </w:r>
    </w:p>
    <w:p>
      <w:pPr>
        <w:pStyle w:val="BodyTextIndent2"/>
        <w:ind w:hanging="0"/>
        <w:rPr>
          <w:i/>
          <w:i/>
          <w:sz w:val="36"/>
          <w:u w:val="single"/>
        </w:rPr>
      </w:pPr>
      <w:r>
        <w:rPr>
          <w:i/>
          <w:sz w:val="36"/>
          <w:u w:val="single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color w:val="000000"/>
          <w:sz w:val="44"/>
          <w:szCs w:val="44"/>
        </w:rPr>
        <w:t>«</w:t>
      </w:r>
      <w:r>
        <w:rPr>
          <w:rFonts w:ascii="Liberation Serif" w:hAnsi="Liberation Serif"/>
          <w:b/>
          <w:color w:val="000000"/>
          <w:sz w:val="44"/>
          <w:szCs w:val="44"/>
        </w:rPr>
        <w:t>ГОВОРУША</w:t>
      </w:r>
      <w:r>
        <w:rPr>
          <w:rFonts w:ascii="Cambria" w:hAnsi="Cambria"/>
          <w:b/>
          <w:color w:val="000000"/>
          <w:sz w:val="44"/>
          <w:szCs w:val="44"/>
        </w:rPr>
        <w:t>»</w:t>
      </w:r>
    </w:p>
    <w:p>
      <w:pPr>
        <w:pStyle w:val="BodyTextIndent2"/>
        <w:ind w:hanging="0"/>
        <w:rPr/>
      </w:pPr>
      <w:r>
        <w:rPr>
          <w:i/>
        </w:rPr>
        <w:t xml:space="preserve"> </w:t>
      </w:r>
      <w:r>
        <w:rPr>
          <w:i/>
        </w:rPr>
        <w:t>(направленность- речевое развитие)</w:t>
      </w:r>
    </w:p>
    <w:p>
      <w:pPr>
        <w:pStyle w:val="1"/>
        <w:ind w:hanging="0"/>
        <w:rPr>
          <w:sz w:val="40"/>
        </w:rPr>
      </w:pPr>
      <w:r>
        <w:rPr>
          <w:sz w:val="40"/>
        </w:rPr>
      </w:r>
    </w:p>
    <w:p>
      <w:pPr>
        <w:pStyle w:val="Normal"/>
        <w:rPr/>
      </w:pPr>
      <w:r>
        <w:rPr/>
      </w:r>
    </w:p>
    <w:p>
      <w:pPr>
        <w:pStyle w:val="1"/>
        <w:ind w:hanging="0"/>
        <w:jc w:val="center"/>
        <w:rPr/>
      </w:pPr>
      <w:r>
        <w:rPr/>
        <w:t>ПОЯСНИТЕЛЬНАЯ  ЗАПИСКА</w:t>
      </w:r>
    </w:p>
    <w:p>
      <w:pPr>
        <w:pStyle w:val="BodyTextIndent2"/>
        <w:ind w:hanging="0"/>
        <w:jc w:val="center"/>
        <w:rPr>
          <w:i/>
          <w:i/>
          <w:sz w:val="36"/>
          <w:u w:val="single"/>
        </w:rPr>
      </w:pPr>
      <w:r>
        <w:rPr>
          <w:i/>
          <w:sz w:val="36"/>
          <w:u w:val="single"/>
        </w:rPr>
      </w:r>
    </w:p>
    <w:p>
      <w:pPr>
        <w:pStyle w:val="1"/>
        <w:spacing w:lineRule="auto" w:line="360" w:before="280" w:after="280"/>
        <w:jc w:val="right"/>
        <w:rPr/>
      </w:pPr>
      <w:hyperlink r:id="rId3">
        <w:r>
          <w:rPr>
            <w:rStyle w:val="C22"/>
            <w:b/>
            <w:sz w:val="28"/>
            <w:szCs w:val="28"/>
          </w:rPr>
          <w:t xml:space="preserve">Игра это огромное светлое окно, </w:t>
        </w:r>
      </w:hyperlink>
    </w:p>
    <w:p>
      <w:pPr>
        <w:pStyle w:val="1"/>
        <w:spacing w:lineRule="auto" w:line="360" w:before="280" w:after="280"/>
        <w:jc w:val="right"/>
        <w:rPr/>
      </w:pPr>
      <w:hyperlink r:id="rId4">
        <w:r>
          <w:rPr>
            <w:rStyle w:val="C22"/>
            <w:b/>
            <w:sz w:val="28"/>
            <w:szCs w:val="28"/>
          </w:rPr>
          <w:t xml:space="preserve">через которое в духовный мир ребенка </w:t>
        </w:r>
      </w:hyperlink>
      <w:hyperlink r:id="rId5">
        <w:r>
          <w:rPr>
            <w:rStyle w:val="C22"/>
            <w:b/>
            <w:sz w:val="28"/>
            <w:szCs w:val="28"/>
          </w:rPr>
          <w:t xml:space="preserve">вливается </w:t>
        </w:r>
      </w:hyperlink>
    </w:p>
    <w:p>
      <w:pPr>
        <w:pStyle w:val="1"/>
        <w:spacing w:lineRule="auto" w:line="360" w:before="280" w:after="280"/>
        <w:jc w:val="right"/>
        <w:rPr/>
      </w:pPr>
      <w:hyperlink r:id="rId6">
        <w:r>
          <w:rPr>
            <w:rStyle w:val="C22"/>
            <w:b/>
            <w:sz w:val="28"/>
            <w:szCs w:val="28"/>
          </w:rPr>
          <w:t xml:space="preserve">живительный поток представлений, понятий. </w:t>
        </w:r>
      </w:hyperlink>
    </w:p>
    <w:p>
      <w:pPr>
        <w:pStyle w:val="1"/>
        <w:spacing w:lineRule="auto" w:line="360" w:before="280" w:after="280"/>
        <w:jc w:val="right"/>
        <w:rPr/>
      </w:pPr>
      <w:hyperlink r:id="rId7">
        <w:r>
          <w:rPr>
            <w:rStyle w:val="C22"/>
            <w:b/>
            <w:sz w:val="28"/>
            <w:szCs w:val="28"/>
          </w:rPr>
          <w:t xml:space="preserve">Игра это искра, зажигающая огонек </w:t>
        </w:r>
      </w:hyperlink>
    </w:p>
    <w:p>
      <w:pPr>
        <w:pStyle w:val="1"/>
        <w:spacing w:lineRule="auto" w:line="360" w:before="280" w:after="280"/>
        <w:jc w:val="right"/>
        <w:rPr/>
      </w:pPr>
      <w:hyperlink r:id="rId8">
        <w:r>
          <w:rPr>
            <w:rStyle w:val="C22"/>
            <w:b/>
            <w:sz w:val="28"/>
            <w:szCs w:val="28"/>
          </w:rPr>
          <w:t xml:space="preserve">пытливости и любознательности. </w:t>
        </w:r>
      </w:hyperlink>
    </w:p>
    <w:p>
      <w:pPr>
        <w:pStyle w:val="1"/>
        <w:spacing w:lineRule="auto" w:line="360" w:before="280" w:after="280"/>
        <w:jc w:val="right"/>
        <w:rPr/>
      </w:pPr>
      <w:hyperlink r:id="rId9">
        <w:r>
          <w:rPr>
            <w:rStyle w:val="C22"/>
            <w:b/>
            <w:sz w:val="28"/>
            <w:szCs w:val="28"/>
          </w:rPr>
          <w:t>В. А. Сухомлинский</w:t>
        </w:r>
      </w:hyperlink>
    </w:p>
    <w:p>
      <w:pPr>
        <w:pStyle w:val="C33"/>
        <w:spacing w:lineRule="auto" w:line="360"/>
        <w:jc w:val="left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Развитие речи ребенка важно в самом раннем возрасте, а в 3-4 года необходима сформированность понимания речи, соответствующий возрасту словарный запас, связная речь и грамматический строй. В связи с тем, что в образовательных дошкольных учреждениях возросло количество детей с нарушениями речи, в том числе и детей с тяжелыми нарушениями речи, возникает необходимость в ранней профилактике данных нарушений и речевом развитии детей в возрасте 3-4 лет. Данная Рабочая программа реализуется на дополнительных занятиях по ранней коррекции речевого развития младших дошкольников.</w:t>
      </w:r>
    </w:p>
    <w:p>
      <w:pPr>
        <w:pStyle w:val="C34"/>
        <w:spacing w:lineRule="auto" w:line="360"/>
        <w:jc w:val="left"/>
        <w:rPr>
          <w:rStyle w:val="C22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C34"/>
        <w:spacing w:lineRule="auto" w:line="360"/>
        <w:jc w:val="left"/>
        <w:rPr/>
      </w:pPr>
      <w:r>
        <w:rPr>
          <w:rStyle w:val="C22"/>
          <w:b/>
          <w:sz w:val="32"/>
          <w:szCs w:val="32"/>
        </w:rPr>
        <w:t>АКТУАЛЬНОСТЬ ПРОГРАММЫ:</w:t>
      </w:r>
    </w:p>
    <w:p>
      <w:pPr>
        <w:pStyle w:val="C32"/>
        <w:spacing w:lineRule="auto" w:line="360"/>
        <w:jc w:val="left"/>
        <w:rPr/>
      </w:pPr>
      <w:r>
        <w:rPr>
          <w:rStyle w:val="C22"/>
          <w:sz w:val="28"/>
          <w:szCs w:val="28"/>
        </w:rPr>
        <w:t xml:space="preserve">    </w:t>
      </w:r>
      <w:r>
        <w:rPr>
          <w:rStyle w:val="C22"/>
          <w:sz w:val="28"/>
          <w:szCs w:val="28"/>
        </w:rPr>
        <w:t>В возрасте 3 лет ребенок уже владеет запасом слов (примерно 1000), и в норме пользуется ими активно, строит предложения, описывает свои действия и переживания словами. В случае недостаточно развитой речи ребенку тяжелее общаться со сверстниками и взрослыми, особенно новыми и еще чужими для ребенка взрослыми. Развитие речи предполагает пополнение запаса слов, умения с ними оперировать, составлять словесные конструкции. При недостаточно развитой речи сложнее усваиваются понятия, не развиваются мыслительные процессы. А также тормозится развитие словесного мышления. Обладая свободной речью ребенку легче встроиться в систему социальных отношений с детьми и взрослыми, тем самым усвоить моральные нормы, этические нормы, познать окружающий мир.</w:t>
      </w:r>
    </w:p>
    <w:p>
      <w:pPr>
        <w:pStyle w:val="Normal"/>
        <w:spacing w:lineRule="auto" w:line="360"/>
        <w:jc w:val="left"/>
        <w:rPr/>
      </w:pPr>
      <w:r>
        <w:rPr>
          <w:rStyle w:val="C22"/>
          <w:rFonts w:ascii="Times New Roman" w:hAnsi="Times New Roman"/>
          <w:b/>
          <w:sz w:val="32"/>
          <w:szCs w:val="32"/>
        </w:rPr>
        <w:t>ЦЕЛЬ  ПРОГРАММЫ:</w:t>
      </w:r>
    </w:p>
    <w:p>
      <w:pPr>
        <w:pStyle w:val="Normal"/>
        <w:spacing w:lineRule="auto" w:line="360"/>
        <w:jc w:val="left"/>
        <w:rPr/>
      </w:pPr>
      <w:r>
        <w:rPr>
          <w:rStyle w:val="C1"/>
          <w:rFonts w:ascii="Tinos" w:hAnsi="Tinos"/>
          <w:b w:val="false"/>
          <w:bCs w:val="false"/>
          <w:sz w:val="28"/>
          <w:szCs w:val="28"/>
        </w:rPr>
        <w:t>Р</w:t>
      </w:r>
      <w:r>
        <w:rPr>
          <w:rStyle w:val="C1"/>
          <w:rFonts w:ascii="Tinos" w:hAnsi="Tinos"/>
          <w:sz w:val="28"/>
          <w:szCs w:val="28"/>
        </w:rPr>
        <w:t>азвитие речи детей младшего дошкольного возраста</w:t>
      </w:r>
    </w:p>
    <w:p>
      <w:pPr>
        <w:pStyle w:val="Normal"/>
        <w:spacing w:lineRule="auto" w:line="360" w:before="0" w:after="0"/>
        <w:jc w:val="left"/>
        <w:rPr>
          <w:rFonts w:ascii="Tinos" w:hAnsi="Tinos"/>
        </w:rPr>
      </w:pPr>
      <w:r>
        <w:rPr>
          <w:rFonts w:eastAsia="Times New Roman" w:cs="Times New Roman" w:ascii="Tinos" w:hAnsi="Tinos"/>
          <w:b/>
          <w:sz w:val="32"/>
          <w:szCs w:val="28"/>
          <w:lang w:eastAsia="ru-RU"/>
        </w:rPr>
        <w:t>ЗАДАЧИ   ПРОГРАММЫ: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звуконаполняемостью слов;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совершенствование фонематического восприятия, развитие навыков звукового и слогового анализа и синтеза).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Уточнение, расширение и обогащение лексического запаса дошкольников.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Формирование и совершенствование грамматического строя речи.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Развитие связной речи дошкольников.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Формирование коммуникативных навыков.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Развитие артикуляционной  и мелкой моторики.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Формы и средства организации образовательной деятельности.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Основной формой работы адаптированной образовательной программы является игровая деятельность .</w:t>
      </w:r>
    </w:p>
    <w:p>
      <w:pPr>
        <w:pStyle w:val="Normal"/>
        <w:spacing w:lineRule="auto" w:line="360" w:before="0" w:after="0"/>
        <w:jc w:val="left"/>
        <w:rPr>
          <w:rStyle w:val="C1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связи с этим, все коррекционно-развивающие групповые занятия, являются интегрированными, носят игровой характер, насыщены разнообразными играми и развивающими игровыми упражнениями. </w:t>
      </w:r>
    </w:p>
    <w:p>
      <w:pPr>
        <w:pStyle w:val="C34"/>
        <w:spacing w:lineRule="auto" w:line="360"/>
        <w:jc w:val="left"/>
        <w:rPr/>
      </w:pPr>
      <w:r>
        <w:rPr>
          <w:rStyle w:val="C22"/>
          <w:b/>
          <w:bCs/>
          <w:i w:val="false"/>
          <w:iCs w:val="false"/>
          <w:sz w:val="32"/>
          <w:szCs w:val="32"/>
        </w:rPr>
        <w:t>СОДЕРЖАНИЕ ПРОГРАММЫ:</w:t>
      </w:r>
    </w:p>
    <w:p>
      <w:pPr>
        <w:pStyle w:val="C34"/>
        <w:spacing w:lineRule="auto" w:line="360" w:beforeAutospacing="0" w:before="0" w:afterAutospacing="0" w:after="0"/>
        <w:jc w:val="left"/>
        <w:rPr/>
      </w:pPr>
      <w:r>
        <w:rPr>
          <w:rStyle w:val="C22"/>
          <w:sz w:val="28"/>
          <w:szCs w:val="28"/>
        </w:rPr>
        <w:t>Программа направлена на развитие активной речи  у детей дошкольного возраста. Программа рассчитана на восемнадцать (18) занятий, длительность одного занятия – 15-20 минут, периодичность проведения занятий – одно занятие  в две недели, продолжительность программы – 9 месяцев. Реализуется данная программа в Социально-реабилитационном центре для несовершеннолетних N5, в младшей группе. Форма проведения – подгрупповая.</w:t>
      </w:r>
    </w:p>
    <w:p>
      <w:pPr>
        <w:pStyle w:val="C34"/>
        <w:spacing w:lineRule="auto" w:line="360" w:beforeAutospacing="0" w:before="0" w:afterAutospacing="0" w:after="0"/>
        <w:jc w:val="left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 программе предлагается система занятий по развитию речи детей младшего дошкольного возраста.</w:t>
      </w:r>
    </w:p>
    <w:p>
      <w:pPr>
        <w:pStyle w:val="NormalWeb"/>
        <w:spacing w:lineRule="auto" w:line="360" w:beforeAutospacing="0" w:before="0" w:after="200"/>
        <w:jc w:val="left"/>
        <w:rPr>
          <w:sz w:val="28"/>
          <w:szCs w:val="28"/>
        </w:rPr>
      </w:pPr>
      <w:r>
        <w:rPr>
          <w:sz w:val="28"/>
          <w:szCs w:val="28"/>
        </w:rPr>
        <w:t>Программа включает игры, упражнения и тренинги, необходимые для формирования грамматического строя речи, обогащения словаря, формирования слоговой структуры слова, развития связной речи, фонематического восприятия, а также когнитивных процессов детей данного возраста: внимания, памяти, мышления.</w:t>
      </w:r>
    </w:p>
    <w:p>
      <w:pPr>
        <w:pStyle w:val="NormalWeb"/>
        <w:spacing w:lineRule="auto" w:line="360" w:beforeAutospacing="0" w:before="0" w:afterAutospacing="0" w:after="0"/>
        <w:jc w:val="left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Целевые ориентиры.</w:t>
      </w:r>
    </w:p>
    <w:p>
      <w:pPr>
        <w:pStyle w:val="NormalWeb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Младший дошкольный возраст (с 3 до 4 лет)</w:t>
      </w:r>
    </w:p>
    <w:p>
      <w:pPr>
        <w:pStyle w:val="C32"/>
        <w:spacing w:lineRule="auto" w:line="360" w:beforeAutospacing="0" w:before="0" w:afterAutospacing="0" w:after="0"/>
        <w:jc w:val="left"/>
        <w:rPr>
          <w:b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Планируемый результат.</w:t>
      </w:r>
    </w:p>
    <w:p>
      <w:pPr>
        <w:pStyle w:val="C9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rStyle w:val="C3"/>
          <w:sz w:val="28"/>
          <w:szCs w:val="28"/>
        </w:rPr>
        <w:t>В итоге логопедической работы дети должны научиться:</w:t>
      </w:r>
    </w:p>
    <w:p>
      <w:pPr>
        <w:pStyle w:val="C9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• </w:t>
      </w:r>
      <w:r>
        <w:rPr>
          <w:rStyle w:val="C3"/>
          <w:sz w:val="28"/>
          <w:szCs w:val="28"/>
        </w:rPr>
        <w:t>соотносить предметы с их качественными признаками и функциональным назначением;</w:t>
      </w:r>
    </w:p>
    <w:p>
      <w:pPr>
        <w:pStyle w:val="C9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• </w:t>
      </w:r>
      <w:r>
        <w:rPr>
          <w:rStyle w:val="C3"/>
          <w:sz w:val="28"/>
          <w:szCs w:val="28"/>
        </w:rPr>
        <w:t>узнавать по словесному описанию знакомые предметы;</w:t>
      </w:r>
    </w:p>
    <w:p>
      <w:pPr>
        <w:pStyle w:val="C9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• </w:t>
      </w:r>
      <w:r>
        <w:rPr>
          <w:rStyle w:val="C3"/>
          <w:sz w:val="28"/>
          <w:szCs w:val="28"/>
        </w:rPr>
        <w:t>сравнивать знакомые предметы по отдельным, наиболее ярко выделяемым признакам;</w:t>
      </w:r>
    </w:p>
    <w:p>
      <w:pPr>
        <w:pStyle w:val="C9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• </w:t>
      </w:r>
      <w:r>
        <w:rPr>
          <w:rStyle w:val="C3"/>
          <w:sz w:val="28"/>
          <w:szCs w:val="28"/>
        </w:rPr>
        <w:t>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</w:r>
    </w:p>
    <w:p>
      <w:pPr>
        <w:pStyle w:val="C9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• </w:t>
      </w:r>
      <w:r>
        <w:rPr>
          <w:rStyle w:val="C3"/>
          <w:sz w:val="28"/>
          <w:szCs w:val="28"/>
        </w:rPr>
        <w:t>фонетически правильно оформлять согласные звуки ([п], [б], [м], [т], [д], [н], [к], [х], [г]), гласные звуки первого ряда ([а], [о], [у], [ы], [и]);</w:t>
      </w:r>
    </w:p>
    <w:p>
      <w:pPr>
        <w:pStyle w:val="C9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• </w:t>
      </w:r>
      <w:r>
        <w:rPr>
          <w:rStyle w:val="C3"/>
          <w:sz w:val="28"/>
          <w:szCs w:val="28"/>
        </w:rPr>
        <w:t>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>
      <w:pPr>
        <w:pStyle w:val="C9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• </w:t>
      </w:r>
      <w:r>
        <w:rPr>
          <w:rStyle w:val="C3"/>
          <w:sz w:val="28"/>
          <w:szCs w:val="28"/>
        </w:rPr>
        <w:t>правильно употреблять в самостоятельной речи отдельные падежные окончания слов, используемых в рамках предложных конструкций;</w:t>
      </w:r>
    </w:p>
    <w:p>
      <w:pPr>
        <w:pStyle w:val="C9"/>
        <w:spacing w:lineRule="auto" w:line="360" w:beforeAutospacing="0" w:before="0" w:afterAutospacing="0" w:after="0"/>
        <w:jc w:val="lef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• </w:t>
      </w:r>
      <w:r>
        <w:rPr>
          <w:rStyle w:val="C3"/>
          <w:sz w:val="28"/>
          <w:szCs w:val="28"/>
        </w:rPr>
        <w:t>общаться, используя в самостоятельной речи словосочетания и простые нераспространенные предложения («Мой мишка», «Можно (нельзя) брать», «Маша, пой», «Маша, дай куклу» и проч.).</w:t>
      </w:r>
    </w:p>
    <w:p>
      <w:pPr>
        <w:pStyle w:val="C9"/>
        <w:spacing w:lineRule="auto" w:line="360" w:beforeAutospacing="0" w:before="0" w:afterAutospacing="0" w:after="0"/>
        <w:jc w:val="left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В процессе коррекционно-развивающего обучения у детей расширяется </w:t>
      </w:r>
    </w:p>
    <w:p>
      <w:pPr>
        <w:pStyle w:val="C9"/>
        <w:spacing w:lineRule="auto" w:line="360" w:beforeAutospacing="0" w:before="0" w:afterAutospacing="0" w:after="0"/>
        <w:jc w:val="left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понимание обращенной речи, развивается речевая активность.</w:t>
      </w:r>
    </w:p>
    <w:p>
      <w:pPr>
        <w:pStyle w:val="C9"/>
        <w:spacing w:lineRule="auto" w:line="360" w:beforeAutospacing="0" w:before="0" w:afterAutospacing="0" w:after="0"/>
        <w:rPr>
          <w:rStyle w:val="C3"/>
          <w:sz w:val="28"/>
          <w:szCs w:val="28"/>
        </w:rPr>
      </w:pPr>
      <w:r>
        <w:rPr>
          <w:sz w:val="28"/>
          <w:szCs w:val="28"/>
        </w:rPr>
      </w:r>
    </w:p>
    <w:p>
      <w:pPr>
        <w:pStyle w:val="C9"/>
        <w:spacing w:lineRule="auto" w:line="360" w:beforeAutospacing="0" w:before="0" w:afterAutospacing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СТРУКТУРА ПРОГРАММЫ:</w:t>
      </w:r>
    </w:p>
    <w:tbl>
      <w:tblPr>
        <w:tblW w:w="10260" w:type="dxa"/>
        <w:jc w:val="left"/>
        <w:tblInd w:w="-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4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9"/>
        <w:gridCol w:w="2730"/>
        <w:gridCol w:w="2341"/>
        <w:gridCol w:w="2385"/>
        <w:gridCol w:w="1875"/>
      </w:tblGrid>
      <w:tr>
        <w:trPr>
          <w:trHeight w:val="322" w:hRule="atLeast"/>
        </w:trPr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№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Название разделов </w:t>
            </w:r>
          </w:p>
        </w:tc>
        <w:tc>
          <w:tcPr>
            <w:tcW w:w="6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>
        <w:trPr>
          <w:trHeight w:val="1334" w:hRule="atLeast"/>
        </w:trPr>
        <w:tc>
          <w:tcPr>
            <w:tcW w:w="92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на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теоретические занятия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на практические занятия 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Фрукты.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А.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О.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Осень.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У.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Игрушки.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И.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Домашние животные.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М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Домашние птицы.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К.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Дикие животные.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В.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Зима.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Х.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Дом. Звук Д.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Семья.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Б.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Человек.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Г.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Одежда.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Т.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Весна.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Н.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Посуда и продукты.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П.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Транспорт. Звук Ф.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КАЛЕНДАРНО-ТЕМАТИЧЕСКОЕ ПЛАНИРОВАНИЕ:</w:t>
      </w:r>
    </w:p>
    <w:tbl>
      <w:tblPr>
        <w:tblStyle w:val="a4"/>
        <w:tblW w:w="10215" w:type="dxa"/>
        <w:jc w:val="left"/>
        <w:tblInd w:w="-32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00"/>
        <w:gridCol w:w="1560"/>
        <w:gridCol w:w="2790"/>
        <w:gridCol w:w="4364"/>
      </w:tblGrid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84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Используемые методические материалы</w:t>
            </w:r>
          </w:p>
        </w:tc>
      </w:tr>
      <w:tr>
        <w:trPr/>
        <w:tc>
          <w:tcPr>
            <w:tcW w:w="10214" w:type="dxa"/>
            <w:gridSpan w:val="4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2-я неделя: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Фрукты.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А.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«Фрукты». Познакомить детей младшего дошкольного возраста со звуком и буквой 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зеркала, предметные картинки, макеты фруктов, портативная колонка, музыка Е. Железновой, кукла, карточка с буквой «А», счётные палочки, лист с заданием, синяя ручка, лист бумаги,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3-я неделя: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О.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«Овощи». Познакомить детей младшего дошкольного возраста со звуком и буквой О.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еркала, предметные картинки, портативная колонка, музыка Е. Железновой, карточка с буквой «О», загадки, синяя ручка, лист бумаги,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4-я неделя: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Осень.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У.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«Осень». Познакомить детей младшего дошкольного возраста со звуком и буквой У.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портативная колонка, музыка Е. Железновой, карточка с буквой «У», загадка, счётнык палочки,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214" w:type="dxa"/>
            <w:gridSpan w:val="4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1-я неделя: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Игрушки.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И.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«Игрушки». Познакомить детей младшего дошкольного возраста со звуком и буквой И.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игрушки, лото, портативная колонка, музыка Е. Железновой, карточка с буквой «И», загадки, счётные палочки, лист с заданием, синяя ручка, лист бумаги,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2-я неделя 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Домашние животные.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М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«Домашние животные». Познакомить детей младшего дошкольного возраста со звуком и буквой М.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аудиозапись голоса животных, зеркала, предметные картинки, портативная колонка, музыка Е. Железновой, карточка с буквой «М», счётные палочки,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3-я неделя: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Домашние птицы.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К.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«Домашние птицы». Познакомить детей младшего дошкольного возраста со звуком и буквой К.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аудиозапись голоса птиц, зеркала, предметные картинки, портативная колонка, музыка Е. Железновой, карточка с буквой «К», счётные палочки, магнитная доска.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4-я неделя: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Дикие животные.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В.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«Дикие животные». Познакомить детей младшего дошкольного возраста со звуком и буквой В.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портативная колонка, музыка Е. Железновой, карточка с буквой «В», загадки, магнитная доска.</w:t>
            </w:r>
          </w:p>
          <w:p>
            <w:pPr>
              <w:pStyle w:val="Normal"/>
              <w:spacing w:lineRule="atLeast" w:line="270" w:before="0" w:after="27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214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27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3232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23232"/>
                <w:sz w:val="28"/>
                <w:szCs w:val="28"/>
                <w:lang w:eastAsia="ru-RU"/>
              </w:rPr>
              <w:t>Ноябрь</w:t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1-я неделя: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Зима.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Х.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«Зима». Познакомить детей младшего дошкольного возраста со звуком и буквой Х.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кукла, зеркала, предметные картинки, портативная колонка, музыка Е. Железновой, карточка с буквой «Х», счётные палочки,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2-я неделя: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Дом. Звук Д.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«Дом». Познакомить детей младшего дошкольного возраста со звуком и буквой Д.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портативная колонка, музыка Е. Железновой, карточка с буквой «Д», счётные палочки,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3-ая неделя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Семья.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Б.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«Семья». Познакомить детей младшего дошкольного возраста со звуком и буквой Б.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портативная колонка, музыка Е. Железновой, карточка с буквой «Б»,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4-я неделя: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Человек.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Г.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«Человек». Познакомить детей младшего дошкольного возраста со звуком и буквой Г.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портативная колонка, музыка Е. Железновой, карточка с буквой «Г», счётные палочки, магнитная доска.</w:t>
            </w:r>
          </w:p>
        </w:tc>
      </w:tr>
      <w:tr>
        <w:trPr/>
        <w:tc>
          <w:tcPr>
            <w:tcW w:w="10214" w:type="dxa"/>
            <w:gridSpan w:val="4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1-я неделя: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Одежда.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Т.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«Одежда». Познакомить детей младшего дошкольного возраста со звуком и буквой Т.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портативная колонка, музыка Е. Железновой, карточка с буквой «Т», счётные палочки, потешки,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Весна.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Н.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«Весна». Познакомить детей младшего дошкольного возраста со звуком и буквой Н.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портативная колонка, музыка Е. Железновой, карточка с буквой «Н», музыка «Солнышко лучистое»,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музыка Вивальди «Весна»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счётные палочки,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Посуда и продукты.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 П.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«Посуда и продукты». Познакомить детей младшего дошкольного возраста со звуком и буквой П.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портативная колонка, музыка Е. Железновой, карточка с буквой «П», загадки, счётные палочки, магнитная доска.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4-я неделя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Транспорт. Звук Ф.</w:t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Расширить словарь по теме «Транспорт». Познакомить детей младшего дошкольного возраста со звуком и буквой Ф.</w:t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зеркала, предметные картинки, портативная колонка, музыка Е. Железновой, карточка с буквой «Ф», магнитная доска.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ListParagraph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ListParagraph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ListParagraph"/>
        <w:jc w:val="center"/>
        <w:rPr>
          <w:rFonts w:ascii="Times New Roman" w:hAnsi="Times New Roman"/>
          <w:sz w:val="32"/>
          <w:szCs w:val="32"/>
        </w:rPr>
      </w:pPr>
      <w:r>
        <w:rPr>
          <w:rFonts w:ascii="Tinos" w:hAnsi="Tinos"/>
          <w:b/>
          <w:sz w:val="28"/>
          <w:szCs w:val="28"/>
        </w:rPr>
        <w:t>ФОРМЫ АТТЕСТАЦИИ И ОЦЕНОЧНЫЕ МАТЕРИАЛЫ</w:t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 xml:space="preserve">Для определения эффективности программы и отражения динамики речевого развития детей ведутся </w:t>
      </w:r>
      <w:r>
        <w:rPr>
          <w:rFonts w:ascii="Tinos" w:hAnsi="Tinos"/>
          <w:b/>
          <w:sz w:val="28"/>
          <w:szCs w:val="28"/>
        </w:rPr>
        <w:t xml:space="preserve">речевые карты, </w:t>
      </w:r>
      <w:r>
        <w:rPr>
          <w:rFonts w:ascii="Tinos" w:hAnsi="Tinos"/>
          <w:sz w:val="28"/>
          <w:szCs w:val="28"/>
        </w:rPr>
        <w:t>где отражаются такие критерии, как:</w:t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Состояние и подвижность речевого аппарата;</w:t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Мелкая моторика рук;</w:t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Слоговая структура слова;</w:t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Фонематические представления;</w:t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Грамматический строй;</w:t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Понимание речи;</w:t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Целостное восприятие предмета;</w:t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Связная речь;</w:t>
      </w:r>
    </w:p>
    <w:p>
      <w:pPr>
        <w:pStyle w:val="ListParagraph"/>
        <w:widowControl/>
        <w:shd w:val="clear" w:color="auto" w:fill="FFFFFF"/>
        <w:bidi w:val="0"/>
        <w:spacing w:lineRule="auto" w:line="360" w:beforeAutospacing="1" w:afterAutospacing="1"/>
        <w:ind w:left="57" w:right="0" w:hanging="0"/>
        <w:contextualSpacing/>
        <w:jc w:val="left"/>
        <w:rPr/>
      </w:pPr>
      <w:r>
        <w:rPr>
          <w:rFonts w:ascii="Tinos" w:hAnsi="Tinos"/>
          <w:sz w:val="28"/>
          <w:szCs w:val="28"/>
        </w:rPr>
        <w:t>- Звукопроизношение.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entury Schoolbook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2" w:customStyle="1">
    <w:name w:val="c22"/>
    <w:basedOn w:val="DefaultParagraphFont"/>
    <w:qFormat/>
    <w:rsid w:val="001e0e0a"/>
    <w:rPr/>
  </w:style>
  <w:style w:type="character" w:styleId="C1" w:customStyle="1">
    <w:name w:val="c1"/>
    <w:basedOn w:val="DefaultParagraphFont"/>
    <w:qFormat/>
    <w:rsid w:val="001e0e0a"/>
    <w:rPr/>
  </w:style>
  <w:style w:type="character" w:styleId="C3" w:customStyle="1">
    <w:name w:val="c3"/>
    <w:basedOn w:val="DefaultParagraphFont"/>
    <w:qFormat/>
    <w:rsid w:val="001e0e0a"/>
    <w:rPr/>
  </w:style>
  <w:style w:type="character" w:styleId="Style13" w:customStyle="1">
    <w:name w:val="Основной текст_"/>
    <w:basedOn w:val="DefaultParagraphFont"/>
    <w:link w:val="4"/>
    <w:qFormat/>
    <w:rsid w:val="00fb440e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CenturySchoolbook9pt" w:customStyle="1">
    <w:name w:val="Основной текст + Century Schoolbook;9 pt"/>
    <w:basedOn w:val="Style13"/>
    <w:qFormat/>
    <w:rsid w:val="00fb440e"/>
    <w:rPr>
      <w:rFonts w:ascii="Century Schoolbook" w:hAnsi="Century Schoolbook" w:eastAsia="Century Schoolbook" w:cs="Century Schoolbook"/>
      <w:color w:val="000000"/>
      <w:spacing w:val="0"/>
      <w:w w:val="100"/>
      <w:sz w:val="18"/>
      <w:szCs w:val="18"/>
      <w:shd w:fill="FFFFFF" w:val="clear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/>
      <w:sz w:val="28"/>
      <w:szCs w:val="28"/>
    </w:rPr>
  </w:style>
  <w:style w:type="character" w:styleId="ListLabel2">
    <w:name w:val="ListLabel 2"/>
    <w:qFormat/>
    <w:rPr>
      <w:b/>
      <w:sz w:val="28"/>
      <w:szCs w:val="28"/>
    </w:rPr>
  </w:style>
  <w:style w:type="character" w:styleId="ListLabel3">
    <w:name w:val="ListLabel 3"/>
    <w:qFormat/>
    <w:rPr>
      <w:b/>
      <w:sz w:val="28"/>
      <w:szCs w:val="28"/>
    </w:rPr>
  </w:style>
  <w:style w:type="character" w:styleId="ListLabel4">
    <w:name w:val="ListLabel 4"/>
    <w:qFormat/>
    <w:rPr>
      <w:b/>
      <w:sz w:val="28"/>
      <w:szCs w:val="28"/>
    </w:rPr>
  </w:style>
  <w:style w:type="character" w:styleId="ListLabel5">
    <w:name w:val="ListLabel 5"/>
    <w:qFormat/>
    <w:rPr>
      <w:b/>
      <w:sz w:val="28"/>
      <w:szCs w:val="28"/>
    </w:rPr>
  </w:style>
  <w:style w:type="character" w:styleId="ListLabel6">
    <w:name w:val="ListLabel 6"/>
    <w:qFormat/>
    <w:rPr>
      <w:b/>
      <w:sz w:val="28"/>
      <w:szCs w:val="28"/>
    </w:rPr>
  </w:style>
  <w:style w:type="character" w:styleId="ListLabel7">
    <w:name w:val="ListLabel 7"/>
    <w:qFormat/>
    <w:rPr>
      <w:b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33" w:customStyle="1">
    <w:name w:val="c33"/>
    <w:basedOn w:val="Normal"/>
    <w:qFormat/>
    <w:rsid w:val="001e0e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4" w:customStyle="1">
    <w:name w:val="c34"/>
    <w:basedOn w:val="Normal"/>
    <w:qFormat/>
    <w:rsid w:val="001e0e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4" w:customStyle="1">
    <w:name w:val="c44"/>
    <w:basedOn w:val="Normal"/>
    <w:qFormat/>
    <w:rsid w:val="001e0e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2" w:customStyle="1">
    <w:name w:val="c32"/>
    <w:basedOn w:val="Normal"/>
    <w:qFormat/>
    <w:rsid w:val="001e0e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1e0e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qFormat/>
    <w:rsid w:val="00590a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" w:customStyle="1">
    <w:name w:val="Основной текст4"/>
    <w:basedOn w:val="Normal"/>
    <w:link w:val="a5"/>
    <w:qFormat/>
    <w:rsid w:val="00fb440e"/>
    <w:pPr>
      <w:widowControl w:val="false"/>
      <w:shd w:val="clear" w:color="auto" w:fill="FFFFFF"/>
      <w:spacing w:lineRule="exact" w:line="250" w:before="0" w:after="120"/>
      <w:ind w:hanging="620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BodyTextIndent2">
    <w:name w:val="Body Text Indent 2"/>
    <w:basedOn w:val="Normal"/>
    <w:qFormat/>
    <w:pPr>
      <w:ind w:firstLine="454"/>
      <w:jc w:val="center"/>
    </w:pPr>
    <w:rPr>
      <w:sz w:val="32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b440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gigabaza.ru/doc/158624.html" TargetMode="External"/><Relationship Id="rId4" Type="http://schemas.openxmlformats.org/officeDocument/2006/relationships/hyperlink" Target="https://gigabaza.ru/doc/158624.html" TargetMode="External"/><Relationship Id="rId5" Type="http://schemas.openxmlformats.org/officeDocument/2006/relationships/hyperlink" Target="https://gigabaza.ru/doc/158624.html" TargetMode="External"/><Relationship Id="rId6" Type="http://schemas.openxmlformats.org/officeDocument/2006/relationships/hyperlink" Target="https://gigabaza.ru/doc/158624.html" TargetMode="External"/><Relationship Id="rId7" Type="http://schemas.openxmlformats.org/officeDocument/2006/relationships/hyperlink" Target="https://gigabaza.ru/doc/158624.html" TargetMode="External"/><Relationship Id="rId8" Type="http://schemas.openxmlformats.org/officeDocument/2006/relationships/hyperlink" Target="https://gigabaza.ru/doc/158624.html" TargetMode="External"/><Relationship Id="rId9" Type="http://schemas.openxmlformats.org/officeDocument/2006/relationships/hyperlink" Target="https://gigabaza.ru/doc/158624.html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LibreOffice/6.1.3.2$Linux_X86_64 LibreOffice_project/10$Build-2</Application>
  <Pages>9</Pages>
  <Words>1357</Words>
  <Characters>8834</Characters>
  <CharactersWithSpaces>10002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2019-01-15T09:04:00Z</dcterms:created>
  <dc:creator>Пользователь</dc:creator>
  <dc:description/>
  <dc:language>ru-RU</dc:language>
  <cp:lastModifiedBy/>
  <dcterms:modified xsi:type="dcterms:W3CDTF">2021-10-18T16:17:59Z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